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58C5D" w14:textId="77777777" w:rsidR="00A75743" w:rsidRPr="00CE5B0C" w:rsidRDefault="00A75743" w:rsidP="00A75743">
      <w:pPr>
        <w:pStyle w:val="a5"/>
        <w:rPr>
          <w:rFonts w:eastAsia="宋体" w:cs="Arial"/>
          <w:bCs/>
          <w:sz w:val="24"/>
          <w:lang w:eastAsia="zh-CN"/>
        </w:rPr>
      </w:pPr>
      <w:bookmarkStart w:id="0" w:name="OLE_LINK39"/>
      <w:r w:rsidRPr="00CE5B0C">
        <w:rPr>
          <w:rFonts w:eastAsia="宋体"/>
          <w:sz w:val="24"/>
          <w:lang w:eastAsia="zh-CN"/>
        </w:rPr>
        <w:t xml:space="preserve">3GPP TSG-RAN </w:t>
      </w:r>
      <w:bookmarkStart w:id="1" w:name="OLE_LINK46"/>
      <w:bookmarkStart w:id="2" w:name="OLE_LINK45"/>
      <w:r w:rsidRPr="00CE5B0C">
        <w:rPr>
          <w:rFonts w:eastAsia="宋体"/>
          <w:sz w:val="24"/>
          <w:lang w:eastAsia="zh-CN"/>
        </w:rPr>
        <w:t>WG2 Meeting</w:t>
      </w:r>
      <w:bookmarkEnd w:id="1"/>
      <w:bookmarkEnd w:id="2"/>
      <w:r w:rsidRPr="00CE5B0C">
        <w:rPr>
          <w:rFonts w:eastAsia="宋体"/>
          <w:sz w:val="24"/>
          <w:lang w:eastAsia="zh-CN"/>
        </w:rPr>
        <w:t xml:space="preserve"> #</w:t>
      </w:r>
      <w:bookmarkEnd w:id="0"/>
      <w:r w:rsidRPr="00CE5B0C">
        <w:rPr>
          <w:rFonts w:eastAsia="宋体"/>
          <w:sz w:val="24"/>
          <w:lang w:eastAsia="zh-CN"/>
        </w:rPr>
        <w:t>107</w:t>
      </w:r>
      <w:r w:rsidRPr="00CE5B0C">
        <w:rPr>
          <w:rFonts w:cs="Arial"/>
          <w:bCs/>
          <w:sz w:val="24"/>
        </w:rPr>
        <w:tab/>
      </w:r>
      <w:r w:rsidRPr="00CE5B0C">
        <w:rPr>
          <w:rFonts w:cs="Arial"/>
          <w:bCs/>
          <w:sz w:val="24"/>
        </w:rPr>
        <w:tab/>
        <w:t>R2-1909202</w:t>
      </w:r>
    </w:p>
    <w:p w14:paraId="493F2053" w14:textId="0346A720" w:rsidR="00D17ABE" w:rsidRPr="00912CC9" w:rsidRDefault="00A75743" w:rsidP="00A75743">
      <w:pPr>
        <w:pStyle w:val="a5"/>
        <w:tabs>
          <w:tab w:val="clear" w:pos="4536"/>
          <w:tab w:val="left" w:pos="1800"/>
        </w:tabs>
        <w:ind w:left="1961" w:hangingChars="814" w:hanging="1961"/>
        <w:rPr>
          <w:rFonts w:eastAsiaTheme="minorEastAsia" w:cs="Arial"/>
          <w:sz w:val="22"/>
          <w:szCs w:val="22"/>
          <w:lang w:eastAsia="zh-CN"/>
        </w:rPr>
      </w:pPr>
      <w:r w:rsidRPr="00CE5B0C">
        <w:rPr>
          <w:rFonts w:eastAsia="宋体"/>
          <w:sz w:val="24"/>
          <w:lang w:eastAsia="zh-CN"/>
        </w:rPr>
        <w:t>Prague, C</w:t>
      </w:r>
      <w:r>
        <w:rPr>
          <w:rFonts w:eastAsia="宋体" w:hint="eastAsia"/>
          <w:sz w:val="24"/>
          <w:lang w:eastAsia="zh-CN"/>
        </w:rPr>
        <w:t>Z</w:t>
      </w:r>
      <w:r w:rsidRPr="00CE5B0C">
        <w:rPr>
          <w:rFonts w:eastAsia="宋体"/>
          <w:sz w:val="24"/>
          <w:lang w:eastAsia="zh-CN"/>
        </w:rPr>
        <w:t>, 26</w:t>
      </w:r>
      <w:r w:rsidRPr="00CE5B0C">
        <w:rPr>
          <w:rFonts w:eastAsia="宋体"/>
          <w:sz w:val="24"/>
          <w:vertAlign w:val="superscript"/>
          <w:lang w:eastAsia="zh-CN"/>
        </w:rPr>
        <w:t>th</w:t>
      </w:r>
      <w:r w:rsidRPr="00CE5B0C">
        <w:rPr>
          <w:rFonts w:eastAsia="宋体"/>
          <w:sz w:val="24"/>
          <w:lang w:eastAsia="zh-CN"/>
        </w:rPr>
        <w:t xml:space="preserve"> – 30</w:t>
      </w:r>
      <w:r w:rsidRPr="00CE5B0C">
        <w:rPr>
          <w:rFonts w:eastAsia="宋体"/>
          <w:sz w:val="24"/>
          <w:vertAlign w:val="superscript"/>
          <w:lang w:eastAsia="zh-CN"/>
        </w:rPr>
        <w:t>th</w:t>
      </w:r>
      <w:r w:rsidRPr="00CE5B0C">
        <w:rPr>
          <w:rFonts w:eastAsia="宋体"/>
          <w:sz w:val="24"/>
          <w:lang w:eastAsia="zh-CN"/>
        </w:rPr>
        <w:t xml:space="preserve"> Aug, 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Pr>
          <w:rFonts w:eastAsiaTheme="minorEastAsia" w:cs="Arial"/>
          <w:sz w:val="22"/>
          <w:szCs w:val="22"/>
          <w:lang w:eastAsia="zh-CN"/>
        </w:rPr>
        <w:t xml:space="preserve">        </w:t>
      </w:r>
      <w:r w:rsidR="00912CC9" w:rsidRPr="00912CC9">
        <w:rPr>
          <w:rFonts w:eastAsiaTheme="minorEastAsia" w:cs="Arial" w:hint="eastAsia"/>
          <w:sz w:val="22"/>
          <w:szCs w:val="22"/>
          <w:lang w:eastAsia="zh-CN"/>
        </w:rPr>
        <w:t xml:space="preserve">   </w:t>
      </w:r>
      <w:r w:rsidR="00E22A86">
        <w:rPr>
          <w:rFonts w:eastAsiaTheme="minorEastAsia" w:cs="Arial"/>
          <w:sz w:val="22"/>
          <w:szCs w:val="22"/>
          <w:lang w:eastAsia="zh-CN"/>
        </w:rPr>
        <w:t xml:space="preserve">    </w:t>
      </w:r>
      <w:r w:rsidR="00912CC9">
        <w:rPr>
          <w:rFonts w:eastAsiaTheme="minorEastAsia" w:cs="Arial" w:hint="eastAsia"/>
          <w:sz w:val="22"/>
          <w:szCs w:val="22"/>
          <w:lang w:eastAsia="zh-CN"/>
        </w:rPr>
        <w:t xml:space="preserve"> </w:t>
      </w:r>
      <w:bookmarkStart w:id="3" w:name="_GoBack"/>
      <w:bookmarkEnd w:id="3"/>
      <w:r w:rsidR="00DA52FB">
        <w:rPr>
          <w:rFonts w:eastAsiaTheme="minorEastAsia" w:cs="Arial"/>
          <w:sz w:val="24"/>
          <w:lang w:eastAsia="zh-CN"/>
        </w:rPr>
        <w:t>(R</w:t>
      </w:r>
      <w:r w:rsidR="00E22A86" w:rsidRPr="00A75743">
        <w:rPr>
          <w:rFonts w:eastAsiaTheme="minorEastAsia" w:cs="Arial"/>
          <w:sz w:val="24"/>
          <w:lang w:eastAsia="zh-CN"/>
        </w:rPr>
        <w:t>esubmission of R2-190</w:t>
      </w:r>
      <w:r w:rsidR="00CC6914" w:rsidRPr="00A75743">
        <w:rPr>
          <w:rFonts w:eastAsiaTheme="minorEastAsia" w:cs="Arial"/>
          <w:sz w:val="24"/>
          <w:lang w:eastAsia="zh-CN"/>
        </w:rPr>
        <w:t>5822</w:t>
      </w:r>
      <w:r w:rsidR="00E22A86" w:rsidRPr="00A75743">
        <w:rPr>
          <w:rFonts w:eastAsiaTheme="minorEastAsia" w:cs="Arial"/>
          <w:sz w:val="24"/>
          <w:lang w:eastAsia="zh-CN"/>
        </w:rPr>
        <w:t>)</w:t>
      </w:r>
    </w:p>
    <w:p w14:paraId="15C7DCF5" w14:textId="77777777" w:rsidR="00EC289F" w:rsidRPr="00EC289F" w:rsidRDefault="00EC289F" w:rsidP="00EC289F">
      <w:pPr>
        <w:pStyle w:val="a5"/>
        <w:rPr>
          <w:rFonts w:eastAsia="宋体" w:cs="Arial"/>
          <w:bCs/>
          <w:sz w:val="22"/>
          <w:szCs w:val="22"/>
          <w:lang w:eastAsia="zh-CN"/>
        </w:rPr>
      </w:pP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207BE947"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4" w:name="Title"/>
      <w:bookmarkEnd w:id="4"/>
      <w:r w:rsidRPr="00BD30FD">
        <w:rPr>
          <w:rFonts w:eastAsia="宋体"/>
          <w:sz w:val="22"/>
          <w:lang w:eastAsia="zh-CN"/>
        </w:rPr>
        <w:tab/>
      </w:r>
      <w:r w:rsidR="00912D9F" w:rsidRPr="00912D9F">
        <w:rPr>
          <w:rFonts w:eastAsia="宋体"/>
          <w:sz w:val="22"/>
          <w:lang w:eastAsia="zh-CN"/>
        </w:rPr>
        <w:t xml:space="preserve">Discussion on the fast </w:t>
      </w:r>
      <w:r w:rsidR="001F3E3B">
        <w:rPr>
          <w:rFonts w:eastAsia="宋体"/>
          <w:sz w:val="22"/>
          <w:lang w:eastAsia="zh-CN"/>
        </w:rPr>
        <w:t>radio link recovery</w:t>
      </w:r>
    </w:p>
    <w:p w14:paraId="785EBA47" w14:textId="1E34FCE4"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5" w:name="Source"/>
      <w:bookmarkEnd w:id="5"/>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B038E8">
        <w:rPr>
          <w:rFonts w:eastAsia="宋体"/>
          <w:sz w:val="22"/>
          <w:lang w:eastAsia="zh-CN"/>
        </w:rPr>
        <w:t>4.1</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6" w:name="DocumentFor"/>
      <w:bookmarkEnd w:id="6"/>
      <w:r w:rsidR="00F04983" w:rsidRPr="00BD30FD">
        <w:rPr>
          <w:rFonts w:eastAsia="宋体"/>
          <w:sz w:val="22"/>
          <w:lang w:eastAsia="zh-CN"/>
        </w:rPr>
        <w:t>Discussion and Decision</w:t>
      </w:r>
    </w:p>
    <w:p w14:paraId="2A68A382"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00120D31" w14:textId="2806C14B" w:rsidR="00360B12" w:rsidRDefault="00360B12" w:rsidP="00360B12">
      <w:pPr>
        <w:pStyle w:val="maintext"/>
        <w:ind w:firstLineChars="0" w:firstLine="0"/>
      </w:pPr>
      <w:r>
        <w:t xml:space="preserve">The new WI on </w:t>
      </w:r>
      <w:r w:rsidRPr="00D42A8D">
        <w:t>DC and CA enhancements</w:t>
      </w:r>
      <w:r>
        <w:t xml:space="preserve"> </w:t>
      </w:r>
      <w:r w:rsidR="005F5F90">
        <w:t>aims at</w:t>
      </w:r>
      <w:r>
        <w:t xml:space="preserve"> reducing latency and </w:t>
      </w:r>
      <w:r w:rsidR="005F5F90">
        <w:t>fast</w:t>
      </w:r>
      <w:r>
        <w:t xml:space="preserve"> recovery [</w:t>
      </w:r>
      <w:r w:rsidR="00460DBE">
        <w:t>1</w:t>
      </w:r>
      <w:hyperlink r:id="rId8" w:history="1"/>
      <w:r>
        <w:t>]:</w:t>
      </w:r>
    </w:p>
    <w:p w14:paraId="4F90B165" w14:textId="77777777" w:rsidR="00360B12" w:rsidRPr="00285AAA" w:rsidRDefault="00360B12" w:rsidP="00360B12">
      <w:pPr>
        <w:pStyle w:val="B1"/>
        <w:ind w:left="0" w:firstLine="0"/>
        <w:rPr>
          <w:i/>
        </w:rPr>
      </w:pPr>
      <w:r w:rsidRPr="00285AAA">
        <w:rPr>
          <w:i/>
        </w:rPr>
        <w:t>-</w:t>
      </w:r>
      <w:r w:rsidRPr="00285AAA">
        <w:rPr>
          <w:i/>
        </w:rPr>
        <w:tab/>
        <w:t xml:space="preserve">Efficient and low latency serving cell configuration/activation/setup: Minimizing signalling overhead and latency needed for initial cell setup, additional cell setup and additional cell activation for data transmission. </w:t>
      </w:r>
    </w:p>
    <w:p w14:paraId="1CC26DCC" w14:textId="3E0E5A44" w:rsidR="00642E9F" w:rsidRPr="009F246A" w:rsidRDefault="00642E9F" w:rsidP="00360B12">
      <w:pPr>
        <w:pStyle w:val="maintext"/>
        <w:ind w:firstLineChars="0" w:firstLine="0"/>
        <w:rPr>
          <w:rFonts w:eastAsia="宋体" w:cs="Times New Roman"/>
          <w:lang w:val="en-US" w:eastAsia="zh-CN"/>
        </w:rPr>
      </w:pPr>
      <w:r w:rsidRPr="009F246A">
        <w:rPr>
          <w:rFonts w:eastAsia="宋体" w:cs="Times New Roman"/>
          <w:lang w:val="en-US" w:eastAsia="zh-CN"/>
        </w:rPr>
        <w:t xml:space="preserve">In this contribution, we present our views and proposals on </w:t>
      </w:r>
      <w:r w:rsidR="00D274C9">
        <w:rPr>
          <w:rFonts w:eastAsia="宋体" w:cs="Times New Roman"/>
          <w:lang w:val="en-US" w:eastAsia="zh-CN"/>
        </w:rPr>
        <w:t xml:space="preserve">fast </w:t>
      </w:r>
      <w:r w:rsidR="005F5F90">
        <w:rPr>
          <w:rFonts w:eastAsia="宋体" w:cs="Times New Roman"/>
          <w:lang w:val="en-US" w:eastAsia="zh-CN"/>
        </w:rPr>
        <w:t>radio link recovery</w:t>
      </w:r>
      <w:r w:rsidRPr="009F246A">
        <w:rPr>
          <w:rFonts w:eastAsia="宋体" w:cs="Times New Roman"/>
          <w:lang w:val="en-US" w:eastAsia="zh-CN"/>
        </w:rPr>
        <w:t xml:space="preserve"> for </w:t>
      </w:r>
      <w:r w:rsidR="00D274C9">
        <w:rPr>
          <w:rFonts w:eastAsia="宋体" w:cs="Times New Roman"/>
          <w:lang w:val="en-US" w:eastAsia="zh-CN"/>
        </w:rPr>
        <w:t>M</w:t>
      </w:r>
      <w:r w:rsidRPr="009F246A">
        <w:rPr>
          <w:rFonts w:eastAsia="宋体" w:cs="Times New Roman"/>
          <w:lang w:val="en-US" w:eastAsia="zh-CN"/>
        </w:rPr>
        <w:t>R</w:t>
      </w:r>
      <w:r w:rsidR="00D274C9">
        <w:rPr>
          <w:rFonts w:eastAsia="宋体" w:cs="Times New Roman"/>
          <w:lang w:val="en-US" w:eastAsia="zh-CN"/>
        </w:rPr>
        <w:t>-DC.</w:t>
      </w:r>
    </w:p>
    <w:p w14:paraId="69FADBF6" w14:textId="77777777" w:rsidR="00164F5B" w:rsidRPr="00642E9F" w:rsidRDefault="00164F5B" w:rsidP="004F1529">
      <w:pPr>
        <w:jc w:val="both"/>
        <w:rPr>
          <w:rFonts w:eastAsia="宋体"/>
          <w:lang w:val="en-GB" w:eastAsia="zh-CN"/>
        </w:rPr>
      </w:pPr>
    </w:p>
    <w:p w14:paraId="57D556B0"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60AC636D" w14:textId="29ED1C9F" w:rsidR="00556BEB" w:rsidRDefault="00030AD6" w:rsidP="008B2E57">
      <w:pPr>
        <w:overflowPunct w:val="0"/>
        <w:autoSpaceDE w:val="0"/>
        <w:autoSpaceDN w:val="0"/>
        <w:adjustRightInd w:val="0"/>
        <w:spacing w:after="180"/>
        <w:jc w:val="both"/>
        <w:textAlignment w:val="baseline"/>
        <w:rPr>
          <w:rFonts w:eastAsia="宋体"/>
          <w:lang w:eastAsia="zh-CN"/>
        </w:rPr>
      </w:pPr>
      <w:r>
        <w:rPr>
          <w:rFonts w:eastAsiaTheme="minorEastAsia" w:hint="eastAsia"/>
          <w:lang w:eastAsia="zh-CN"/>
        </w:rPr>
        <w:t>A</w:t>
      </w:r>
      <w:r w:rsidR="00F70E35">
        <w:rPr>
          <w:rFonts w:eastAsiaTheme="minorEastAsia"/>
          <w:lang w:eastAsia="zh-CN"/>
        </w:rPr>
        <w:t xml:space="preserve">ccording to the NR </w:t>
      </w:r>
      <w:r w:rsidR="0041543F">
        <w:rPr>
          <w:rFonts w:eastAsiaTheme="minorEastAsia"/>
          <w:lang w:eastAsia="zh-CN"/>
        </w:rPr>
        <w:t>specification [</w:t>
      </w:r>
      <w:r w:rsidR="00710B4B">
        <w:rPr>
          <w:rFonts w:eastAsiaTheme="minorEastAsia"/>
          <w:lang w:eastAsia="zh-CN"/>
        </w:rPr>
        <w:t>2]</w:t>
      </w:r>
      <w:r w:rsidR="00F70E35">
        <w:rPr>
          <w:rFonts w:eastAsiaTheme="minorEastAsia"/>
          <w:lang w:eastAsia="zh-CN"/>
        </w:rPr>
        <w:t xml:space="preserve">, </w:t>
      </w:r>
      <w:r w:rsidR="00AF53B4" w:rsidRPr="00645E3C">
        <w:rPr>
          <w:lang w:val="en-GB"/>
        </w:rPr>
        <w:t>upon detecting radio link failure of the MCG</w:t>
      </w:r>
      <w:r w:rsidR="00AF53B4">
        <w:t>, t</w:t>
      </w:r>
      <w:r w:rsidR="00AF53B4" w:rsidRPr="00645E3C">
        <w:t xml:space="preserve">he UE initiates the </w:t>
      </w:r>
      <w:r w:rsidR="00AF53B4">
        <w:t xml:space="preserve">RRC connection re-establishment </w:t>
      </w:r>
      <w:r w:rsidR="00AF53B4" w:rsidRPr="00645E3C">
        <w:t>procedure</w:t>
      </w:r>
      <w:r w:rsidR="00AF53B4">
        <w:t xml:space="preserve">. </w:t>
      </w:r>
      <w:r w:rsidR="00AF53B4" w:rsidRPr="00645E3C">
        <w:t>Upon initiation of the procedure, the UE</w:t>
      </w:r>
      <w:r w:rsidR="00AF53B4">
        <w:t xml:space="preserve"> shall release the configured MCG </w:t>
      </w:r>
      <w:proofErr w:type="spellStart"/>
      <w:r w:rsidR="00AF53B4">
        <w:t>SCells</w:t>
      </w:r>
      <w:proofErr w:type="spellEnd"/>
      <w:r w:rsidR="00AF53B4">
        <w:t xml:space="preserve"> and the </w:t>
      </w:r>
      <w:r w:rsidR="00AF53B4" w:rsidRPr="00645E3C">
        <w:rPr>
          <w:lang w:val="en-GB"/>
        </w:rPr>
        <w:t xml:space="preserve">current dedicated </w:t>
      </w:r>
      <w:proofErr w:type="spellStart"/>
      <w:r w:rsidR="00AF53B4" w:rsidRPr="00645E3C">
        <w:rPr>
          <w:lang w:val="en-GB"/>
        </w:rPr>
        <w:t>ServingCell</w:t>
      </w:r>
      <w:proofErr w:type="spellEnd"/>
      <w:r w:rsidR="00AF53B4" w:rsidRPr="00645E3C">
        <w:rPr>
          <w:lang w:val="en-GB"/>
        </w:rPr>
        <w:t xml:space="preserve"> configuration</w:t>
      </w:r>
      <w:r w:rsidR="00A8382B">
        <w:rPr>
          <w:lang w:val="en-GB"/>
        </w:rPr>
        <w:t>.</w:t>
      </w:r>
      <w:r w:rsidR="00E634CE">
        <w:rPr>
          <w:lang w:val="en-GB"/>
        </w:rPr>
        <w:t xml:space="preserve"> </w:t>
      </w:r>
      <w:r w:rsidR="00556BEB">
        <w:rPr>
          <w:rFonts w:eastAsia="宋体"/>
          <w:lang w:eastAsia="zh-CN"/>
        </w:rPr>
        <w:t xml:space="preserve">The details are </w:t>
      </w:r>
      <w:r w:rsidR="0041543F">
        <w:rPr>
          <w:rFonts w:eastAsia="宋体"/>
          <w:lang w:eastAsia="zh-CN"/>
        </w:rPr>
        <w:t>highlighted</w:t>
      </w:r>
      <w:r w:rsidR="00556BEB">
        <w:rPr>
          <w:rFonts w:eastAsia="宋体"/>
          <w:lang w:eastAsia="zh-CN"/>
        </w:rPr>
        <w:t xml:space="preserve"> in </w:t>
      </w:r>
      <w:r w:rsidR="00B3661A">
        <w:rPr>
          <w:rFonts w:eastAsia="宋体"/>
          <w:lang w:eastAsia="zh-CN"/>
        </w:rPr>
        <w:t>yellow</w:t>
      </w:r>
      <w:r w:rsidR="00556BEB" w:rsidRPr="001E3358">
        <w:rPr>
          <w:rFonts w:eastAsia="宋体" w:hint="eastAsia"/>
          <w:lang w:eastAsia="zh-CN"/>
        </w:rPr>
        <w:t>.</w:t>
      </w:r>
    </w:p>
    <w:p w14:paraId="750FBD6F" w14:textId="77E34827" w:rsidR="00360B12" w:rsidRDefault="00360B12" w:rsidP="008B2E57">
      <w:pPr>
        <w:overflowPunct w:val="0"/>
        <w:autoSpaceDE w:val="0"/>
        <w:autoSpaceDN w:val="0"/>
        <w:adjustRightInd w:val="0"/>
        <w:spacing w:after="180"/>
        <w:jc w:val="both"/>
        <w:textAlignment w:val="baseline"/>
        <w:rPr>
          <w:rFonts w:eastAsia="宋体"/>
          <w:lang w:eastAsia="zh-CN"/>
        </w:rPr>
      </w:pPr>
      <w:bookmarkStart w:id="9" w:name="_Hlk4666022"/>
      <w:r>
        <w:rPr>
          <w:rFonts w:eastAsia="等线" w:hint="eastAsia"/>
          <w:lang w:eastAsia="zh-CN"/>
        </w:rPr>
        <w:t>*</w:t>
      </w:r>
      <w:r>
        <w:rPr>
          <w:rFonts w:eastAsia="等线"/>
          <w:lang w:eastAsia="zh-CN"/>
        </w:rPr>
        <w:t>************************************From 38.331 ******************************************</w:t>
      </w:r>
      <w:bookmarkEnd w:id="9"/>
    </w:p>
    <w:p w14:paraId="5DFDCF8D" w14:textId="77777777" w:rsidR="00B3661A" w:rsidRPr="00A56A10" w:rsidRDefault="00B3661A" w:rsidP="00B3661A">
      <w:pPr>
        <w:pStyle w:val="3"/>
        <w:rPr>
          <w:shd w:val="pct15" w:color="auto" w:fill="FFFFFF"/>
          <w:lang w:val="en-GB"/>
        </w:rPr>
      </w:pPr>
      <w:r w:rsidRPr="00A56A10">
        <w:rPr>
          <w:shd w:val="pct15" w:color="auto" w:fill="FFFFFF"/>
          <w:lang w:val="en-GB"/>
        </w:rPr>
        <w:t>5.3.7</w:t>
      </w:r>
      <w:r w:rsidRPr="00A56A10">
        <w:rPr>
          <w:shd w:val="pct15" w:color="auto" w:fill="FFFFFF"/>
          <w:lang w:val="en-GB"/>
        </w:rPr>
        <w:tab/>
        <w:t>RRC connection re-establishment</w:t>
      </w:r>
    </w:p>
    <w:p w14:paraId="6D1043A3" w14:textId="1F62CB28" w:rsidR="00B3661A" w:rsidRPr="00A56A10" w:rsidRDefault="00B3661A" w:rsidP="00B3661A">
      <w:pPr>
        <w:rPr>
          <w:rFonts w:eastAsiaTheme="minorEastAsia"/>
          <w:shd w:val="pct15" w:color="auto" w:fill="FFFFFF"/>
          <w:lang w:val="en-GB" w:eastAsia="zh-CN"/>
        </w:rPr>
      </w:pPr>
      <w:r w:rsidRPr="00A56A10">
        <w:rPr>
          <w:rFonts w:eastAsiaTheme="minorEastAsia"/>
          <w:shd w:val="pct15" w:color="auto" w:fill="FFFFFF"/>
          <w:lang w:val="en-GB" w:eastAsia="zh-CN"/>
        </w:rPr>
        <w:t>(omit</w:t>
      </w:r>
      <w:r>
        <w:rPr>
          <w:rFonts w:eastAsiaTheme="minorEastAsia"/>
          <w:shd w:val="pct15" w:color="auto" w:fill="FFFFFF"/>
          <w:lang w:val="en-GB" w:eastAsia="zh-CN"/>
        </w:rPr>
        <w:t>ted</w:t>
      </w:r>
      <w:r w:rsidRPr="00A56A10">
        <w:rPr>
          <w:rFonts w:eastAsiaTheme="minorEastAsia"/>
          <w:shd w:val="pct15" w:color="auto" w:fill="FFFFFF"/>
          <w:lang w:val="en-GB" w:eastAsia="zh-CN"/>
        </w:rPr>
        <w:t>)</w:t>
      </w:r>
    </w:p>
    <w:p w14:paraId="23FFC83E" w14:textId="77777777" w:rsidR="00B3661A" w:rsidRPr="00A56A10" w:rsidRDefault="00B3661A" w:rsidP="00B3661A">
      <w:pPr>
        <w:pStyle w:val="4"/>
        <w:rPr>
          <w:shd w:val="pct15" w:color="auto" w:fill="FFFFFF"/>
          <w:lang w:val="en-GB"/>
        </w:rPr>
      </w:pPr>
      <w:r w:rsidRPr="00A56A10">
        <w:rPr>
          <w:shd w:val="pct15" w:color="auto" w:fill="FFFFFF"/>
          <w:lang w:val="en-GB"/>
        </w:rPr>
        <w:t>5.3.7.2</w:t>
      </w:r>
      <w:r w:rsidRPr="00A56A10">
        <w:rPr>
          <w:shd w:val="pct15" w:color="auto" w:fill="FFFFFF"/>
          <w:lang w:val="en-GB"/>
        </w:rPr>
        <w:tab/>
        <w:t>Initiation</w:t>
      </w:r>
    </w:p>
    <w:p w14:paraId="26B1A819" w14:textId="77777777" w:rsidR="00B3661A" w:rsidRPr="00A56A10" w:rsidRDefault="00B3661A" w:rsidP="00B3661A">
      <w:pPr>
        <w:rPr>
          <w:shd w:val="pct15" w:color="auto" w:fill="FFFFFF"/>
        </w:rPr>
      </w:pPr>
      <w:r w:rsidRPr="00A56A10">
        <w:rPr>
          <w:shd w:val="pct15" w:color="auto" w:fill="FFFFFF"/>
        </w:rPr>
        <w:t>The UE initiates the procedure when one of the following conditions is met:</w:t>
      </w:r>
    </w:p>
    <w:p w14:paraId="088A9C0E"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r>
      <w:r w:rsidRPr="00A56A10">
        <w:rPr>
          <w:highlight w:val="yellow"/>
          <w:shd w:val="pct15" w:color="auto" w:fill="FFFFFF"/>
        </w:rPr>
        <w:t>upon detecting radio link failure of the MCG</w:t>
      </w:r>
      <w:r w:rsidRPr="00A56A10">
        <w:rPr>
          <w:shd w:val="pct15" w:color="auto" w:fill="FFFFFF"/>
        </w:rPr>
        <w:t>, in accordance with 5.3.10; or</w:t>
      </w:r>
    </w:p>
    <w:p w14:paraId="489177D0"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re-configuration with sync failure of the MCG, in accordance with sub-clause 5.3.5.8.3; or</w:t>
      </w:r>
    </w:p>
    <w:p w14:paraId="0FAE3F4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mobility from NR failure, in accordance with sub-clause 5.4.3.5; or</w:t>
      </w:r>
    </w:p>
    <w:p w14:paraId="2ABE6308"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upon integrity check failure indication from lower layers concerning SRB1 or SRB2, except if the integrity check failure is detected on the </w:t>
      </w:r>
      <w:proofErr w:type="spellStart"/>
      <w:r w:rsidRPr="00A56A10">
        <w:rPr>
          <w:i/>
          <w:shd w:val="pct15" w:color="auto" w:fill="FFFFFF"/>
        </w:rPr>
        <w:t>RRCReestablishment</w:t>
      </w:r>
      <w:proofErr w:type="spellEnd"/>
      <w:r w:rsidRPr="00A56A10">
        <w:rPr>
          <w:shd w:val="pct15" w:color="auto" w:fill="FFFFFF"/>
        </w:rPr>
        <w:t xml:space="preserve"> message; or</w:t>
      </w:r>
    </w:p>
    <w:p w14:paraId="64E9F46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upon an RRC connection reconfiguration failure, in accordance with sub-clause 5.3.5.8.2.</w:t>
      </w:r>
    </w:p>
    <w:p w14:paraId="7E514291" w14:textId="77777777" w:rsidR="00B3661A" w:rsidRPr="00A56A10" w:rsidRDefault="00B3661A" w:rsidP="00B3661A">
      <w:pPr>
        <w:rPr>
          <w:shd w:val="pct15" w:color="auto" w:fill="FFFFFF"/>
        </w:rPr>
      </w:pPr>
      <w:r w:rsidRPr="00A56A10">
        <w:rPr>
          <w:highlight w:val="yellow"/>
          <w:shd w:val="pct15" w:color="auto" w:fill="FFFFFF"/>
        </w:rPr>
        <w:lastRenderedPageBreak/>
        <w:t>Upon initiation of the procedure, the UE shall</w:t>
      </w:r>
      <w:r w:rsidRPr="00A56A10">
        <w:rPr>
          <w:shd w:val="pct15" w:color="auto" w:fill="FFFFFF"/>
        </w:rPr>
        <w:t>:</w:t>
      </w:r>
    </w:p>
    <w:p w14:paraId="0E73B54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T310, if running;</w:t>
      </w:r>
    </w:p>
    <w:p w14:paraId="07FD4CC4"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stop timer T304, if running;</w:t>
      </w:r>
    </w:p>
    <w:p w14:paraId="1B76BFFD"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start timer T311;</w:t>
      </w:r>
    </w:p>
    <w:p w14:paraId="35B01D02"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suspend all RBs, except SRB0;</w:t>
      </w:r>
    </w:p>
    <w:p w14:paraId="4055B63C"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reset MAC;</w:t>
      </w:r>
    </w:p>
    <w:p w14:paraId="333CF3D7" w14:textId="77777777" w:rsidR="00B3661A" w:rsidRPr="00A56A10" w:rsidRDefault="00B3661A" w:rsidP="00B3661A">
      <w:pPr>
        <w:pStyle w:val="B1"/>
        <w:rPr>
          <w:highlight w:val="yellow"/>
          <w:shd w:val="pct15" w:color="auto" w:fill="FFFFFF"/>
        </w:rPr>
      </w:pPr>
      <w:r w:rsidRPr="00A56A10">
        <w:rPr>
          <w:highlight w:val="yellow"/>
          <w:shd w:val="pct15" w:color="auto" w:fill="FFFFFF"/>
        </w:rPr>
        <w:t>1&gt;</w:t>
      </w:r>
      <w:r w:rsidRPr="00A56A10">
        <w:rPr>
          <w:highlight w:val="yellow"/>
          <w:shd w:val="pct15" w:color="auto" w:fill="FFFFFF"/>
        </w:rPr>
        <w:tab/>
        <w:t xml:space="preserve">release the MCG </w:t>
      </w:r>
      <w:proofErr w:type="spellStart"/>
      <w:r w:rsidRPr="00A56A10">
        <w:rPr>
          <w:highlight w:val="yellow"/>
          <w:shd w:val="pct15" w:color="auto" w:fill="FFFFFF"/>
        </w:rPr>
        <w:t>SCell</w:t>
      </w:r>
      <w:proofErr w:type="spellEnd"/>
      <w:r w:rsidRPr="00A56A10">
        <w:rPr>
          <w:highlight w:val="yellow"/>
          <w:shd w:val="pct15" w:color="auto" w:fill="FFFFFF"/>
        </w:rPr>
        <w:t>(s), if configured;</w:t>
      </w:r>
    </w:p>
    <w:p w14:paraId="446342FE" w14:textId="77777777" w:rsidR="00B3661A" w:rsidRPr="00A56A10" w:rsidRDefault="00B3661A" w:rsidP="00B3661A">
      <w:pPr>
        <w:pStyle w:val="B1"/>
        <w:rPr>
          <w:shd w:val="pct15" w:color="auto" w:fill="FFFFFF"/>
        </w:rPr>
      </w:pPr>
      <w:r w:rsidRPr="00A56A10">
        <w:rPr>
          <w:highlight w:val="yellow"/>
          <w:shd w:val="pct15" w:color="auto" w:fill="FFFFFF"/>
        </w:rPr>
        <w:t>1&gt;</w:t>
      </w:r>
      <w:r w:rsidRPr="00A56A10">
        <w:rPr>
          <w:highlight w:val="yellow"/>
          <w:shd w:val="pct15" w:color="auto" w:fill="FFFFFF"/>
        </w:rPr>
        <w:tab/>
        <w:t xml:space="preserve">release the current dedicated </w:t>
      </w:r>
      <w:proofErr w:type="spellStart"/>
      <w:r w:rsidRPr="00A56A10">
        <w:rPr>
          <w:highlight w:val="yellow"/>
          <w:shd w:val="pct15" w:color="auto" w:fill="FFFFFF"/>
        </w:rPr>
        <w:t>ServingCell</w:t>
      </w:r>
      <w:proofErr w:type="spellEnd"/>
      <w:r w:rsidRPr="00A56A10">
        <w:rPr>
          <w:highlight w:val="yellow"/>
          <w:shd w:val="pct15" w:color="auto" w:fill="FFFFFF"/>
        </w:rPr>
        <w:t xml:space="preserve"> configuration;</w:t>
      </w:r>
    </w:p>
    <w:p w14:paraId="2F0DD37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proofErr w:type="spellStart"/>
      <w:r w:rsidRPr="00A56A10">
        <w:rPr>
          <w:i/>
          <w:shd w:val="pct15" w:color="auto" w:fill="FFFFFF"/>
        </w:rPr>
        <w:t>delayBudgetReportingConfig</w:t>
      </w:r>
      <w:proofErr w:type="spellEnd"/>
      <w:r w:rsidRPr="00A56A10">
        <w:rPr>
          <w:shd w:val="pct15" w:color="auto" w:fill="FFFFFF"/>
        </w:rPr>
        <w:t>, if configured, and stop timer T342, if running;</w:t>
      </w:r>
    </w:p>
    <w:p w14:paraId="4076DA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 xml:space="preserve">release </w:t>
      </w:r>
      <w:proofErr w:type="spellStart"/>
      <w:r w:rsidRPr="00A56A10">
        <w:rPr>
          <w:i/>
          <w:shd w:val="pct15" w:color="auto" w:fill="FFFFFF"/>
        </w:rPr>
        <w:t>overheatingAssistanceConfig</w:t>
      </w:r>
      <w:proofErr w:type="spellEnd"/>
      <w:r w:rsidRPr="00A56A10">
        <w:rPr>
          <w:shd w:val="pct15" w:color="auto" w:fill="FFFFFF"/>
        </w:rPr>
        <w:t>, if configured and stop timer T345, if running;</w:t>
      </w:r>
    </w:p>
    <w:p w14:paraId="2AB93CEB" w14:textId="77777777" w:rsidR="00B3661A" w:rsidRPr="00A56A10" w:rsidRDefault="00B3661A" w:rsidP="00B3661A">
      <w:pPr>
        <w:pStyle w:val="B1"/>
        <w:rPr>
          <w:shd w:val="pct15" w:color="auto" w:fill="FFFFFF"/>
        </w:rPr>
      </w:pPr>
      <w:r w:rsidRPr="00A56A10">
        <w:rPr>
          <w:shd w:val="pct15" w:color="auto" w:fill="FFFFFF"/>
        </w:rPr>
        <w:t>1&gt;</w:t>
      </w:r>
      <w:r w:rsidRPr="00A56A10">
        <w:rPr>
          <w:shd w:val="pct15" w:color="auto" w:fill="FFFFFF"/>
        </w:rPr>
        <w:tab/>
        <w:t>perform cell selection in accordance with the cell selection process as specified in TS 38.304 [20], clause 5.2.6.</w:t>
      </w:r>
    </w:p>
    <w:p w14:paraId="7D9C7096" w14:textId="6553F1AF" w:rsidR="00B3661A" w:rsidRPr="00B3661A" w:rsidRDefault="00360B12" w:rsidP="008B2E57">
      <w:pPr>
        <w:overflowPunct w:val="0"/>
        <w:autoSpaceDE w:val="0"/>
        <w:autoSpaceDN w:val="0"/>
        <w:adjustRightInd w:val="0"/>
        <w:spacing w:after="180"/>
        <w:jc w:val="both"/>
        <w:textAlignment w:val="baseline"/>
        <w:rPr>
          <w:lang w:val="en-GB"/>
        </w:rPr>
      </w:pPr>
      <w:r>
        <w:rPr>
          <w:rFonts w:eastAsia="等线" w:hint="eastAsia"/>
          <w:lang w:eastAsia="zh-CN"/>
        </w:rPr>
        <w:t>*</w:t>
      </w:r>
      <w:r>
        <w:rPr>
          <w:rFonts w:eastAsia="等线"/>
          <w:lang w:eastAsia="zh-CN"/>
        </w:rPr>
        <w:t>************************************From 38.331 ******************************************</w:t>
      </w:r>
    </w:p>
    <w:p w14:paraId="04101568" w14:textId="506F30B4" w:rsidR="00AF53B4" w:rsidRPr="005A44B3" w:rsidRDefault="00E634CE" w:rsidP="008B2E57">
      <w:pPr>
        <w:overflowPunct w:val="0"/>
        <w:autoSpaceDE w:val="0"/>
        <w:autoSpaceDN w:val="0"/>
        <w:adjustRightInd w:val="0"/>
        <w:spacing w:after="180"/>
        <w:jc w:val="both"/>
        <w:textAlignment w:val="baseline"/>
        <w:rPr>
          <w:rFonts w:eastAsiaTheme="minorEastAsia"/>
          <w:szCs w:val="20"/>
          <w:lang w:eastAsia="zh-CN"/>
        </w:rPr>
      </w:pPr>
      <w:r>
        <w:rPr>
          <w:lang w:val="en-GB"/>
        </w:rPr>
        <w:t xml:space="preserve">While it is possible for the quick radio link recovery, </w:t>
      </w:r>
      <w:r w:rsidR="00202ABB">
        <w:rPr>
          <w:lang w:val="en-GB"/>
        </w:rPr>
        <w:t xml:space="preserve">if the related </w:t>
      </w:r>
      <w:proofErr w:type="spellStart"/>
      <w:r w:rsidR="00202ABB">
        <w:rPr>
          <w:lang w:val="en-GB"/>
        </w:rPr>
        <w:t>SCell</w:t>
      </w:r>
      <w:proofErr w:type="spellEnd"/>
      <w:r w:rsidR="00202ABB">
        <w:rPr>
          <w:lang w:val="en-GB"/>
        </w:rPr>
        <w:t xml:space="preserve"> configurations can be kept at least for a period of duration during RLF,</w:t>
      </w:r>
      <w:r w:rsidR="00F75FBF">
        <w:rPr>
          <w:lang w:val="en-GB"/>
        </w:rPr>
        <w:t xml:space="preserve"> the configurations of the </w:t>
      </w:r>
      <w:proofErr w:type="spellStart"/>
      <w:r w:rsidR="00F75FBF">
        <w:rPr>
          <w:lang w:val="en-GB"/>
        </w:rPr>
        <w:t>SCells</w:t>
      </w:r>
      <w:proofErr w:type="spellEnd"/>
      <w:r w:rsidR="00F75FBF">
        <w:rPr>
          <w:lang w:val="en-GB"/>
        </w:rPr>
        <w:t xml:space="preserve"> can be effective at the first time after radio link recovery.</w:t>
      </w:r>
      <w:r w:rsidR="00667ABA">
        <w:rPr>
          <w:lang w:val="en-GB"/>
        </w:rPr>
        <w:t xml:space="preserve"> </w:t>
      </w:r>
      <w:r w:rsidR="00144F0D">
        <w:rPr>
          <w:lang w:val="en-GB"/>
        </w:rPr>
        <w:t>I</w:t>
      </w:r>
      <w:r w:rsidR="005D19BF">
        <w:rPr>
          <w:lang w:val="en-GB"/>
        </w:rPr>
        <w:t xml:space="preserve">t </w:t>
      </w:r>
      <w:r w:rsidR="00202ABB">
        <w:rPr>
          <w:lang w:val="en-GB"/>
        </w:rPr>
        <w:t>could be</w:t>
      </w:r>
      <w:r w:rsidR="005D19BF">
        <w:rPr>
          <w:lang w:val="en-GB"/>
        </w:rPr>
        <w:t xml:space="preserve"> </w:t>
      </w:r>
      <w:r w:rsidR="003449A5">
        <w:rPr>
          <w:lang w:val="en-GB"/>
        </w:rPr>
        <w:t>beneficial</w:t>
      </w:r>
      <w:r w:rsidR="00144F0D">
        <w:rPr>
          <w:lang w:val="en-GB"/>
        </w:rPr>
        <w:t xml:space="preserve"> from the point of </w:t>
      </w:r>
      <w:r w:rsidR="00144F0D">
        <w:rPr>
          <w:rFonts w:eastAsia="宋体"/>
          <w:lang w:eastAsia="zh-CN"/>
        </w:rPr>
        <w:t>fast cell activation</w:t>
      </w:r>
      <w:r w:rsidR="00144F0D" w:rsidRPr="009F246A">
        <w:rPr>
          <w:rFonts w:eastAsia="宋体"/>
          <w:lang w:eastAsia="zh-CN"/>
        </w:rPr>
        <w:t xml:space="preserve"> for </w:t>
      </w:r>
      <w:r w:rsidR="00144F0D">
        <w:rPr>
          <w:rFonts w:eastAsia="宋体"/>
          <w:lang w:eastAsia="zh-CN"/>
        </w:rPr>
        <w:t>M</w:t>
      </w:r>
      <w:r w:rsidR="00144F0D" w:rsidRPr="009F246A">
        <w:rPr>
          <w:rFonts w:eastAsia="宋体"/>
          <w:lang w:eastAsia="zh-CN"/>
        </w:rPr>
        <w:t>R</w:t>
      </w:r>
      <w:r w:rsidR="00144F0D">
        <w:rPr>
          <w:rFonts w:eastAsia="宋体"/>
          <w:lang w:eastAsia="zh-CN"/>
        </w:rPr>
        <w:t>-DC</w:t>
      </w:r>
      <w:r w:rsidR="005D19BF">
        <w:rPr>
          <w:lang w:val="en-GB"/>
        </w:rPr>
        <w:t>.</w:t>
      </w:r>
    </w:p>
    <w:p w14:paraId="7811E5D5" w14:textId="6575D7DC" w:rsidR="002E56FE" w:rsidRPr="002E56FE" w:rsidRDefault="002E56FE" w:rsidP="00034B65">
      <w:pPr>
        <w:pStyle w:val="Default"/>
        <w:rPr>
          <w:b/>
        </w:rPr>
      </w:pPr>
      <w:bookmarkStart w:id="10" w:name="OLE_LINK98"/>
      <w:bookmarkStart w:id="11" w:name="OLE_LINK99"/>
      <w:bookmarkStart w:id="12" w:name="OLE_LINK188"/>
      <w:bookmarkStart w:id="13" w:name="OLE_LINK189"/>
      <w:r w:rsidRPr="002E56FE">
        <w:rPr>
          <w:rFonts w:ascii="Times New Roman" w:hAnsi="Times New Roman" w:cs="Times New Roman"/>
          <w:b/>
          <w:color w:val="auto"/>
          <w:sz w:val="20"/>
        </w:rPr>
        <w:t xml:space="preserve">Proposal </w:t>
      </w:r>
      <w:r w:rsidR="00F25A65">
        <w:rPr>
          <w:rFonts w:ascii="Times New Roman" w:hAnsi="Times New Roman" w:cs="Times New Roman"/>
          <w:b/>
          <w:color w:val="auto"/>
          <w:sz w:val="20"/>
        </w:rPr>
        <w:t>1</w:t>
      </w:r>
      <w:r w:rsidRPr="002E56FE">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 xml:space="preserve">Keep the related </w:t>
      </w:r>
      <w:proofErr w:type="spellStart"/>
      <w:r w:rsidR="002C3690" w:rsidRPr="002C3690">
        <w:rPr>
          <w:rFonts w:ascii="Times New Roman" w:hAnsi="Times New Roman" w:cs="Times New Roman"/>
          <w:b/>
          <w:color w:val="auto"/>
          <w:sz w:val="20"/>
        </w:rPr>
        <w:t>SCell</w:t>
      </w:r>
      <w:proofErr w:type="spellEnd"/>
      <w:r w:rsidR="002C3690" w:rsidRPr="002C3690">
        <w:rPr>
          <w:rFonts w:ascii="Times New Roman" w:hAnsi="Times New Roman" w:cs="Times New Roman"/>
          <w:b/>
          <w:color w:val="auto"/>
          <w:sz w:val="20"/>
        </w:rPr>
        <w:t xml:space="preserve"> configurations </w:t>
      </w:r>
      <w:r w:rsidR="00F70E35" w:rsidRPr="00F70E35">
        <w:rPr>
          <w:rFonts w:ascii="Times New Roman" w:hAnsi="Times New Roman" w:cs="Times New Roman"/>
          <w:b/>
          <w:color w:val="auto"/>
          <w:sz w:val="20"/>
        </w:rPr>
        <w:t>at least for a period of duration</w:t>
      </w:r>
      <w:r w:rsidR="00F70E35" w:rsidRPr="002C3690">
        <w:rPr>
          <w:rFonts w:ascii="Times New Roman" w:hAnsi="Times New Roman" w:cs="Times New Roman"/>
          <w:b/>
          <w:color w:val="auto"/>
          <w:sz w:val="20"/>
        </w:rPr>
        <w:t xml:space="preserve"> </w:t>
      </w:r>
      <w:r w:rsidR="002C3690" w:rsidRPr="002C3690">
        <w:rPr>
          <w:rFonts w:ascii="Times New Roman" w:hAnsi="Times New Roman" w:cs="Times New Roman"/>
          <w:b/>
          <w:color w:val="auto"/>
          <w:sz w:val="20"/>
        </w:rPr>
        <w:t>when RLF</w:t>
      </w:r>
      <w:r w:rsidR="00667ABA">
        <w:rPr>
          <w:rFonts w:ascii="Times New Roman" w:hAnsi="Times New Roman" w:cs="Times New Roman"/>
          <w:b/>
          <w:color w:val="auto"/>
          <w:sz w:val="20"/>
        </w:rPr>
        <w:t xml:space="preserve">, which is </w:t>
      </w:r>
      <w:r w:rsidR="00856E45">
        <w:rPr>
          <w:rFonts w:ascii="Times New Roman" w:hAnsi="Times New Roman" w:cs="Times New Roman"/>
          <w:b/>
          <w:color w:val="auto"/>
          <w:sz w:val="20"/>
        </w:rPr>
        <w:t>b</w:t>
      </w:r>
      <w:r w:rsidR="00856E45" w:rsidRPr="00667ABA">
        <w:rPr>
          <w:rFonts w:ascii="Times New Roman" w:hAnsi="Times New Roman" w:cs="Times New Roman"/>
          <w:b/>
          <w:color w:val="auto"/>
          <w:sz w:val="20"/>
        </w:rPr>
        <w:t>eneficial</w:t>
      </w:r>
      <w:r w:rsidR="00667ABA" w:rsidRPr="00667ABA">
        <w:rPr>
          <w:rFonts w:ascii="Times New Roman" w:hAnsi="Times New Roman" w:cs="Times New Roman"/>
          <w:b/>
          <w:color w:val="auto"/>
          <w:sz w:val="20"/>
        </w:rPr>
        <w:t xml:space="preserve"> from the </w:t>
      </w:r>
      <w:r w:rsidR="00856E45">
        <w:rPr>
          <w:rFonts w:ascii="Times New Roman" w:hAnsi="Times New Roman" w:cs="Times New Roman"/>
          <w:b/>
          <w:color w:val="auto"/>
          <w:sz w:val="20"/>
        </w:rPr>
        <w:t>view</w:t>
      </w:r>
      <w:r w:rsidR="00667ABA" w:rsidRPr="00667ABA">
        <w:rPr>
          <w:rFonts w:ascii="Times New Roman" w:hAnsi="Times New Roman" w:cs="Times New Roman"/>
          <w:b/>
          <w:color w:val="auto"/>
          <w:sz w:val="20"/>
        </w:rPr>
        <w:t xml:space="preserve"> of fast cell activation for MR-DC</w:t>
      </w:r>
      <w:r w:rsidR="002C3690" w:rsidRPr="002C3690">
        <w:rPr>
          <w:rFonts w:ascii="Times New Roman" w:hAnsi="Times New Roman" w:cs="Times New Roman"/>
          <w:b/>
          <w:color w:val="auto"/>
          <w:sz w:val="20"/>
        </w:rPr>
        <w:t>.</w:t>
      </w:r>
    </w:p>
    <w:p w14:paraId="61AB1F47" w14:textId="28C9C11C" w:rsidR="004326B8" w:rsidRDefault="00C05E98" w:rsidP="00164F5B">
      <w:pPr>
        <w:pStyle w:val="a0"/>
        <w:spacing w:before="120" w:after="0"/>
      </w:pPr>
      <w:r w:rsidRPr="00C05E98">
        <w:rPr>
          <w:rFonts w:eastAsia="Times New Roman"/>
          <w:lang w:val="en-GB"/>
        </w:rPr>
        <w:t xml:space="preserve">In more detail, </w:t>
      </w:r>
      <w:r w:rsidR="00561D15">
        <w:t xml:space="preserve">when the UE performs cell selection and selects a cell that has been configured as an </w:t>
      </w:r>
      <w:proofErr w:type="spellStart"/>
      <w:r w:rsidR="00561D15">
        <w:t>SCell</w:t>
      </w:r>
      <w:proofErr w:type="spellEnd"/>
      <w:r w:rsidR="00561D15">
        <w:t xml:space="preserve"> before RLF, the measurement configuration before RLF </w:t>
      </w:r>
      <w:r w:rsidR="001F2188">
        <w:t>could</w:t>
      </w:r>
      <w:r w:rsidR="00561D15">
        <w:t xml:space="preserve"> be re-used</w:t>
      </w:r>
      <w:r w:rsidR="001F2188">
        <w:t xml:space="preserve"> if </w:t>
      </w:r>
      <w:r w:rsidR="001F2188">
        <w:rPr>
          <w:lang w:val="en-GB"/>
        </w:rPr>
        <w:t xml:space="preserve">the related </w:t>
      </w:r>
      <w:proofErr w:type="spellStart"/>
      <w:r w:rsidR="001F2188">
        <w:rPr>
          <w:lang w:val="en-GB"/>
        </w:rPr>
        <w:t>SCell</w:t>
      </w:r>
      <w:proofErr w:type="spellEnd"/>
      <w:r w:rsidR="001F2188">
        <w:rPr>
          <w:lang w:val="en-GB"/>
        </w:rPr>
        <w:t xml:space="preserve"> configurations were kept</w:t>
      </w:r>
      <w:r w:rsidR="001F2188">
        <w:t>.</w:t>
      </w:r>
      <w:r w:rsidR="00561D15">
        <w:t xml:space="preserve"> </w:t>
      </w:r>
      <w:r w:rsidR="006729BE">
        <w:t>A</w:t>
      </w:r>
      <w:r w:rsidR="00561D15">
        <w:t>nd</w:t>
      </w:r>
      <w:r w:rsidR="006729BE">
        <w:t xml:space="preserve"> after </w:t>
      </w:r>
      <w:r w:rsidR="006B2C84">
        <w:t xml:space="preserve">fetching the UE context, </w:t>
      </w:r>
      <w:r w:rsidR="00561D15">
        <w:t>the re-establishment procedure could be simplified.</w:t>
      </w:r>
      <w:r w:rsidR="009C217A">
        <w:t xml:space="preserve"> </w:t>
      </w:r>
    </w:p>
    <w:p w14:paraId="765A21A4" w14:textId="24916BFB" w:rsidR="007906B0" w:rsidRDefault="007906B0" w:rsidP="00164F5B">
      <w:pPr>
        <w:pStyle w:val="a0"/>
        <w:spacing w:before="120" w:after="0"/>
        <w:rPr>
          <w:b/>
        </w:rPr>
      </w:pPr>
      <w:r w:rsidRPr="002E56FE">
        <w:rPr>
          <w:b/>
        </w:rPr>
        <w:t xml:space="preserve">Proposal </w:t>
      </w:r>
      <w:r>
        <w:rPr>
          <w:b/>
        </w:rPr>
        <w:t>2</w:t>
      </w:r>
      <w:r w:rsidRPr="002E56FE">
        <w:rPr>
          <w:b/>
        </w:rPr>
        <w:t>:</w:t>
      </w:r>
      <w:r>
        <w:rPr>
          <w:b/>
        </w:rPr>
        <w:t xml:space="preserve"> </w:t>
      </w:r>
      <w:r w:rsidR="003753A9" w:rsidRPr="002C3690">
        <w:rPr>
          <w:b/>
        </w:rPr>
        <w:t xml:space="preserve">Keep </w:t>
      </w:r>
      <w:r>
        <w:rPr>
          <w:b/>
        </w:rPr>
        <w:t xml:space="preserve">the measurement configuration, </w:t>
      </w:r>
      <w:r w:rsidR="00204DF9">
        <w:rPr>
          <w:b/>
        </w:rPr>
        <w:t xml:space="preserve">and perform </w:t>
      </w:r>
      <w:r>
        <w:rPr>
          <w:b/>
        </w:rPr>
        <w:t>measur</w:t>
      </w:r>
      <w:r w:rsidR="00204DF9">
        <w:rPr>
          <w:b/>
        </w:rPr>
        <w:t>ement in the manner of best effort</w:t>
      </w:r>
      <w:r>
        <w:rPr>
          <w:b/>
        </w:rPr>
        <w:t xml:space="preserve">. </w:t>
      </w:r>
    </w:p>
    <w:p w14:paraId="52F94BA8" w14:textId="5E10BD6D" w:rsidR="007906B0" w:rsidRPr="007906B0" w:rsidRDefault="007906B0" w:rsidP="00164F5B">
      <w:pPr>
        <w:pStyle w:val="a0"/>
        <w:spacing w:before="120" w:after="0"/>
        <w:rPr>
          <w:rFonts w:eastAsiaTheme="minorEastAsia"/>
          <w:lang w:val="en-GB" w:eastAsia="zh-CN"/>
        </w:rPr>
      </w:pPr>
      <w:r w:rsidRPr="009C217A">
        <w:rPr>
          <w:rFonts w:eastAsia="Times New Roman"/>
          <w:lang w:val="en-GB"/>
        </w:rPr>
        <w:t xml:space="preserve">On the other hand, </w:t>
      </w:r>
      <w:r w:rsidR="003179F3">
        <w:rPr>
          <w:rFonts w:eastAsia="Times New Roman"/>
          <w:lang w:val="en-GB"/>
        </w:rPr>
        <w:t>there are two</w:t>
      </w:r>
      <w:r w:rsidR="00B232EE">
        <w:rPr>
          <w:rFonts w:eastAsia="Times New Roman"/>
          <w:lang w:val="en-GB"/>
        </w:rPr>
        <w:t xml:space="preserve"> cases </w:t>
      </w:r>
      <w:r w:rsidR="00EC243A" w:rsidRPr="009C217A">
        <w:rPr>
          <w:rFonts w:eastAsia="Times New Roman"/>
          <w:lang w:val="en-GB"/>
        </w:rPr>
        <w:t>considering</w:t>
      </w:r>
      <w:r w:rsidR="00EC243A">
        <w:rPr>
          <w:rFonts w:eastAsia="Times New Roman"/>
          <w:lang w:val="en-GB"/>
        </w:rPr>
        <w:t xml:space="preserve"> of the </w:t>
      </w:r>
      <w:r w:rsidR="00EC243A" w:rsidRPr="009C217A">
        <w:rPr>
          <w:rFonts w:eastAsia="Times New Roman"/>
          <w:lang w:val="en-GB"/>
        </w:rPr>
        <w:t>mobility</w:t>
      </w:r>
      <w:r w:rsidR="00EC243A">
        <w:rPr>
          <w:rFonts w:eastAsia="Times New Roman"/>
          <w:lang w:val="en-GB"/>
        </w:rPr>
        <w:t>. One is that</w:t>
      </w:r>
      <w:r w:rsidR="003179F3">
        <w:rPr>
          <w:rFonts w:eastAsia="Times New Roman"/>
          <w:lang w:val="en-GB"/>
        </w:rPr>
        <w:t xml:space="preserve"> the UE may move far away from the serving cells before RLF, </w:t>
      </w:r>
      <w:r w:rsidR="00EC243A">
        <w:rPr>
          <w:rFonts w:eastAsia="Times New Roman"/>
          <w:lang w:val="en-GB"/>
        </w:rPr>
        <w:t xml:space="preserve">the other is </w:t>
      </w:r>
      <w:r w:rsidR="003179F3">
        <w:rPr>
          <w:rFonts w:eastAsia="Times New Roman"/>
          <w:lang w:val="en-GB"/>
        </w:rPr>
        <w:t xml:space="preserve">the UE stay where it is before RLF. Then, whether the </w:t>
      </w:r>
      <w:proofErr w:type="spellStart"/>
      <w:r w:rsidR="003179F3" w:rsidRPr="009C217A">
        <w:rPr>
          <w:rFonts w:eastAsia="Times New Roman"/>
          <w:lang w:val="en-GB"/>
        </w:rPr>
        <w:t>SCell</w:t>
      </w:r>
      <w:proofErr w:type="spellEnd"/>
      <w:r w:rsidR="003179F3" w:rsidRPr="009C217A">
        <w:rPr>
          <w:rFonts w:eastAsia="Times New Roman"/>
          <w:lang w:val="en-GB"/>
        </w:rPr>
        <w:t xml:space="preserve"> configuration</w:t>
      </w:r>
      <w:r w:rsidR="003179F3">
        <w:rPr>
          <w:rFonts w:eastAsia="Times New Roman"/>
          <w:lang w:val="en-GB"/>
        </w:rPr>
        <w:t>s</w:t>
      </w:r>
      <w:r w:rsidR="003179F3" w:rsidRPr="009C217A">
        <w:rPr>
          <w:rFonts w:eastAsia="Times New Roman"/>
          <w:lang w:val="en-GB"/>
        </w:rPr>
        <w:t xml:space="preserve"> </w:t>
      </w:r>
      <w:r w:rsidR="003179F3">
        <w:rPr>
          <w:rFonts w:eastAsia="Times New Roman"/>
          <w:lang w:val="en-GB"/>
        </w:rPr>
        <w:t>are</w:t>
      </w:r>
      <w:r w:rsidR="003179F3" w:rsidRPr="009C217A">
        <w:rPr>
          <w:rFonts w:eastAsia="Times New Roman"/>
          <w:lang w:val="en-GB"/>
        </w:rPr>
        <w:t xml:space="preserve"> </w:t>
      </w:r>
      <w:r w:rsidR="003179F3">
        <w:rPr>
          <w:rFonts w:eastAsia="Times New Roman"/>
          <w:lang w:val="en-GB"/>
        </w:rPr>
        <w:t xml:space="preserve">considered </w:t>
      </w:r>
      <w:r w:rsidR="003179F3" w:rsidRPr="009C217A">
        <w:rPr>
          <w:rFonts w:eastAsia="Times New Roman"/>
          <w:lang w:val="en-GB"/>
        </w:rPr>
        <w:t>valid</w:t>
      </w:r>
      <w:r w:rsidR="003179F3">
        <w:rPr>
          <w:rFonts w:eastAsia="Times New Roman"/>
          <w:lang w:val="en-GB"/>
        </w:rPr>
        <w:t xml:space="preserve"> for both of the cases. </w:t>
      </w:r>
      <w:r w:rsidR="00EC243A">
        <w:rPr>
          <w:rFonts w:eastAsia="Times New Roman"/>
          <w:lang w:val="en-GB"/>
        </w:rPr>
        <w:t>F</w:t>
      </w:r>
      <w:r>
        <w:rPr>
          <w:rFonts w:eastAsia="Times New Roman"/>
          <w:lang w:val="en-GB"/>
        </w:rPr>
        <w:t xml:space="preserve">urther discussion is needed </w:t>
      </w:r>
      <w:r w:rsidRPr="009C217A">
        <w:rPr>
          <w:rFonts w:eastAsia="Times New Roman"/>
          <w:lang w:val="en-GB"/>
        </w:rPr>
        <w:t xml:space="preserve">whether </w:t>
      </w:r>
      <w:proofErr w:type="spellStart"/>
      <w:r w:rsidRPr="009C217A">
        <w:rPr>
          <w:rFonts w:eastAsia="Times New Roman"/>
          <w:lang w:val="en-GB"/>
        </w:rPr>
        <w:t>SCell</w:t>
      </w:r>
      <w:proofErr w:type="spellEnd"/>
      <w:r w:rsidRPr="009C217A">
        <w:rPr>
          <w:rFonts w:eastAsia="Times New Roman"/>
          <w:lang w:val="en-GB"/>
        </w:rPr>
        <w:t xml:space="preserve"> configuration</w:t>
      </w:r>
      <w:r>
        <w:rPr>
          <w:rFonts w:eastAsia="Times New Roman"/>
          <w:lang w:val="en-GB"/>
        </w:rPr>
        <w:t>s</w:t>
      </w:r>
      <w:r w:rsidRPr="009C217A">
        <w:rPr>
          <w:rFonts w:eastAsia="Times New Roman"/>
          <w:lang w:val="en-GB"/>
        </w:rPr>
        <w:t xml:space="preserve"> </w:t>
      </w:r>
      <w:r>
        <w:rPr>
          <w:rFonts w:eastAsia="Times New Roman"/>
          <w:lang w:val="en-GB"/>
        </w:rPr>
        <w:t>are</w:t>
      </w:r>
      <w:r w:rsidRPr="009C217A">
        <w:rPr>
          <w:rFonts w:eastAsia="Times New Roman"/>
          <w:lang w:val="en-GB"/>
        </w:rPr>
        <w:t xml:space="preserve"> valid if UE has left the </w:t>
      </w:r>
      <w:r>
        <w:rPr>
          <w:rFonts w:eastAsia="Times New Roman"/>
          <w:lang w:val="en-GB"/>
        </w:rPr>
        <w:t>area</w:t>
      </w:r>
      <w:r w:rsidRPr="009C217A">
        <w:rPr>
          <w:rFonts w:eastAsia="Times New Roman"/>
          <w:lang w:val="en-GB"/>
        </w:rPr>
        <w:t xml:space="preserve"> before RLF occurs.</w:t>
      </w:r>
      <w:r>
        <w:rPr>
          <w:rFonts w:eastAsia="Times New Roman"/>
          <w:lang w:val="en-GB"/>
        </w:rPr>
        <w:t xml:space="preserve"> </w:t>
      </w:r>
    </w:p>
    <w:p w14:paraId="7CC24384" w14:textId="04DC59A5" w:rsidR="007906B0" w:rsidRPr="007906B0" w:rsidRDefault="007906B0" w:rsidP="00164F5B">
      <w:pPr>
        <w:pStyle w:val="a0"/>
        <w:spacing w:before="120" w:after="0"/>
        <w:rPr>
          <w:rFonts w:eastAsia="Times New Roman"/>
          <w:lang w:val="en-GB"/>
        </w:rPr>
      </w:pPr>
      <w:r w:rsidRPr="002E56FE">
        <w:rPr>
          <w:b/>
        </w:rPr>
        <w:t xml:space="preserve">Proposal </w:t>
      </w:r>
      <w:r>
        <w:rPr>
          <w:b/>
        </w:rPr>
        <w:t>3</w:t>
      </w:r>
      <w:r w:rsidRPr="002E56FE">
        <w:rPr>
          <w:b/>
        </w:rPr>
        <w:t>:</w:t>
      </w:r>
      <w:r>
        <w:rPr>
          <w:b/>
        </w:rPr>
        <w:t xml:space="preserve"> RAN2 discuss</w:t>
      </w:r>
      <w:r w:rsidR="000236B6">
        <w:rPr>
          <w:b/>
        </w:rPr>
        <w:t xml:space="preserve"> the valid area for the </w:t>
      </w:r>
      <w:proofErr w:type="spellStart"/>
      <w:r w:rsidR="000236B6">
        <w:rPr>
          <w:b/>
        </w:rPr>
        <w:t>SCell</w:t>
      </w:r>
      <w:proofErr w:type="spellEnd"/>
      <w:r w:rsidR="000236B6">
        <w:rPr>
          <w:b/>
        </w:rPr>
        <w:t xml:space="preserve"> configurations which configured before RLF.</w:t>
      </w:r>
      <w:r>
        <w:rPr>
          <w:b/>
        </w:rPr>
        <w:t xml:space="preserve"> </w:t>
      </w:r>
    </w:p>
    <w:bookmarkEnd w:id="10"/>
    <w:bookmarkEnd w:id="11"/>
    <w:bookmarkEnd w:id="12"/>
    <w:bookmarkEnd w:id="13"/>
    <w:p w14:paraId="7CDBCD37"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597EABA" w14:textId="17F5C5A4" w:rsidR="00D706CB" w:rsidRDefault="00164F5B" w:rsidP="00DA0843">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1B6A32">
        <w:t>potential enhancements for RLF recovery</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7014CBBE" w14:textId="1B2D65EF" w:rsidR="00D706CB" w:rsidRDefault="00987355" w:rsidP="00D706CB">
      <w:pPr>
        <w:pStyle w:val="a0"/>
        <w:spacing w:before="120" w:after="0"/>
        <w:rPr>
          <w:b/>
        </w:rPr>
      </w:pPr>
      <w:r w:rsidRPr="002E56FE">
        <w:rPr>
          <w:b/>
        </w:rPr>
        <w:lastRenderedPageBreak/>
        <w:t xml:space="preserve">Proposal </w:t>
      </w:r>
      <w:r>
        <w:rPr>
          <w:b/>
        </w:rPr>
        <w:t>1</w:t>
      </w:r>
      <w:r w:rsidRPr="002E56FE">
        <w:rPr>
          <w:b/>
        </w:rPr>
        <w:t xml:space="preserve">: </w:t>
      </w:r>
      <w:r w:rsidRPr="002C3690">
        <w:rPr>
          <w:b/>
        </w:rPr>
        <w:t xml:space="preserve">Keep the related </w:t>
      </w:r>
      <w:proofErr w:type="spellStart"/>
      <w:r w:rsidRPr="002C3690">
        <w:rPr>
          <w:b/>
        </w:rPr>
        <w:t>SCell</w:t>
      </w:r>
      <w:proofErr w:type="spellEnd"/>
      <w:r w:rsidRPr="002C3690">
        <w:rPr>
          <w:b/>
        </w:rPr>
        <w:t xml:space="preserve"> configurations </w:t>
      </w:r>
      <w:r w:rsidRPr="00F70E35">
        <w:rPr>
          <w:b/>
        </w:rPr>
        <w:t>at least for a period of duration</w:t>
      </w:r>
      <w:r w:rsidRPr="002C3690">
        <w:rPr>
          <w:b/>
        </w:rPr>
        <w:t xml:space="preserve"> when RLF</w:t>
      </w:r>
      <w:r>
        <w:rPr>
          <w:b/>
        </w:rPr>
        <w:t>, which is b</w:t>
      </w:r>
      <w:r w:rsidRPr="00667ABA">
        <w:rPr>
          <w:b/>
        </w:rPr>
        <w:t xml:space="preserve">eneficial from the </w:t>
      </w:r>
      <w:r>
        <w:rPr>
          <w:b/>
        </w:rPr>
        <w:t>view</w:t>
      </w:r>
      <w:r w:rsidRPr="00667ABA">
        <w:rPr>
          <w:b/>
        </w:rPr>
        <w:t xml:space="preserve"> of fast cell activation for MR-DC</w:t>
      </w:r>
      <w:r w:rsidRPr="002C3690">
        <w:rPr>
          <w:b/>
        </w:rPr>
        <w:t>.</w:t>
      </w:r>
    </w:p>
    <w:p w14:paraId="37AC49AE" w14:textId="7062A1ED" w:rsidR="00987355" w:rsidRDefault="00987355" w:rsidP="00D706CB">
      <w:pPr>
        <w:pStyle w:val="a0"/>
        <w:spacing w:before="120" w:after="0"/>
        <w:rPr>
          <w:b/>
        </w:rPr>
      </w:pPr>
      <w:r w:rsidRPr="002E56FE">
        <w:rPr>
          <w:b/>
        </w:rPr>
        <w:t xml:space="preserve">Proposal </w:t>
      </w:r>
      <w:r>
        <w:rPr>
          <w:b/>
        </w:rPr>
        <w:t>2</w:t>
      </w:r>
      <w:r w:rsidRPr="002E56FE">
        <w:rPr>
          <w:b/>
        </w:rPr>
        <w:t>:</w:t>
      </w:r>
      <w:r>
        <w:rPr>
          <w:b/>
        </w:rPr>
        <w:t xml:space="preserve"> </w:t>
      </w:r>
      <w:r w:rsidRPr="002C3690">
        <w:rPr>
          <w:b/>
        </w:rPr>
        <w:t xml:space="preserve">Keep </w:t>
      </w:r>
      <w:r>
        <w:rPr>
          <w:b/>
        </w:rPr>
        <w:t>the measurement configuration, and perform measurement in the manner of best effort.</w:t>
      </w:r>
    </w:p>
    <w:p w14:paraId="12EAEFD9" w14:textId="5A000DDB" w:rsidR="00987355" w:rsidRDefault="00987355" w:rsidP="00D706CB">
      <w:pPr>
        <w:pStyle w:val="a0"/>
        <w:spacing w:before="120" w:after="0"/>
        <w:rPr>
          <w:b/>
        </w:rPr>
      </w:pPr>
      <w:r w:rsidRPr="002E56FE">
        <w:rPr>
          <w:b/>
        </w:rPr>
        <w:t xml:space="preserve">Proposal </w:t>
      </w:r>
      <w:r>
        <w:rPr>
          <w:b/>
        </w:rPr>
        <w:t>3</w:t>
      </w:r>
      <w:r w:rsidRPr="002E56FE">
        <w:rPr>
          <w:b/>
        </w:rPr>
        <w:t>:</w:t>
      </w:r>
      <w:r>
        <w:rPr>
          <w:b/>
        </w:rPr>
        <w:t xml:space="preserve"> RAN2 discuss the valid area for the </w:t>
      </w:r>
      <w:proofErr w:type="spellStart"/>
      <w:r>
        <w:rPr>
          <w:b/>
        </w:rPr>
        <w:t>SCell</w:t>
      </w:r>
      <w:proofErr w:type="spellEnd"/>
      <w:r>
        <w:rPr>
          <w:b/>
        </w:rPr>
        <w:t xml:space="preserve"> configurations which configured before RLF.</w:t>
      </w:r>
    </w:p>
    <w:p w14:paraId="68D9209F" w14:textId="77777777" w:rsidR="007A59F7" w:rsidRDefault="007A59F7" w:rsidP="00D706CB">
      <w:pPr>
        <w:pStyle w:val="a0"/>
        <w:spacing w:before="120" w:after="0"/>
        <w:rPr>
          <w:rFonts w:eastAsia="宋体"/>
          <w:b/>
          <w:lang w:eastAsia="zh-CN"/>
        </w:rPr>
      </w:pPr>
    </w:p>
    <w:p w14:paraId="6CC5637A"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B8638DA" w14:textId="6DB720C9" w:rsidR="0022253D" w:rsidRPr="009331E4" w:rsidRDefault="000E4219" w:rsidP="008E6D8F">
      <w:pPr>
        <w:pStyle w:val="a0"/>
        <w:numPr>
          <w:ilvl w:val="0"/>
          <w:numId w:val="24"/>
        </w:numPr>
        <w:rPr>
          <w:rFonts w:eastAsia="宋体"/>
          <w:kern w:val="2"/>
          <w:szCs w:val="20"/>
          <w:lang w:eastAsia="zh-CN"/>
        </w:rPr>
      </w:pPr>
      <w:bookmarkStart w:id="14" w:name="_Ref525808865"/>
      <w:bookmarkEnd w:id="7"/>
      <w:bookmarkEnd w:id="8"/>
      <w:r w:rsidRPr="000E4219">
        <w:t>RP-181469</w:t>
      </w:r>
      <w:r>
        <w:t>,</w:t>
      </w:r>
      <w:r w:rsidRPr="000E4219">
        <w:t xml:space="preserve"> New WID on DC and CA enhancements</w:t>
      </w:r>
      <w:r w:rsidR="00973679">
        <w:t>.</w:t>
      </w:r>
      <w:bookmarkEnd w:id="14"/>
    </w:p>
    <w:p w14:paraId="0BA74AA3" w14:textId="77777777" w:rsidR="005676F4" w:rsidRPr="00E74250" w:rsidRDefault="00973679"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.321</w:t>
      </w:r>
      <w:r>
        <w:t>: "</w:t>
      </w:r>
      <w:r w:rsidR="00723C9B">
        <w:t>NR</w:t>
      </w:r>
      <w:r>
        <w:t>; Medium Access Control (MAC) protocol specification".</w:t>
      </w:r>
    </w:p>
    <w:p w14:paraId="2BE6FAD3" w14:textId="77777777" w:rsidR="00E74250" w:rsidRDefault="00E74250" w:rsidP="00E74250">
      <w:pPr>
        <w:pStyle w:val="a0"/>
      </w:pPr>
    </w:p>
    <w:p w14:paraId="4EBC98B1" w14:textId="77777777" w:rsidR="00E74250" w:rsidRPr="00556BEB" w:rsidRDefault="00E74250" w:rsidP="00E74250">
      <w:pPr>
        <w:pStyle w:val="a0"/>
        <w:rPr>
          <w:rFonts w:eastAsia="宋体"/>
          <w:kern w:val="2"/>
          <w:szCs w:val="20"/>
          <w:lang w:val="en-GB" w:eastAsia="zh-CN"/>
        </w:rPr>
      </w:pPr>
    </w:p>
    <w:sectPr w:rsidR="00E74250" w:rsidRPr="00556BE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5E1C3" w14:textId="77777777" w:rsidR="00C539B0" w:rsidRDefault="00C539B0">
      <w:r>
        <w:separator/>
      </w:r>
    </w:p>
  </w:endnote>
  <w:endnote w:type="continuationSeparator" w:id="0">
    <w:p w14:paraId="544AA70E" w14:textId="77777777" w:rsidR="00C539B0" w:rsidRDefault="00C5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F7582" w14:textId="77777777" w:rsidR="00C539B0" w:rsidRDefault="00C539B0">
      <w:r>
        <w:separator/>
      </w:r>
    </w:p>
  </w:footnote>
  <w:footnote w:type="continuationSeparator" w:id="0">
    <w:p w14:paraId="0E63678C" w14:textId="77777777" w:rsidR="00C539B0" w:rsidRDefault="00C53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5pt;height:8.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6B6"/>
    <w:rsid w:val="00023AA0"/>
    <w:rsid w:val="000241CB"/>
    <w:rsid w:val="00024245"/>
    <w:rsid w:val="000250AB"/>
    <w:rsid w:val="0002552A"/>
    <w:rsid w:val="00025A64"/>
    <w:rsid w:val="000260C1"/>
    <w:rsid w:val="0002754F"/>
    <w:rsid w:val="00030815"/>
    <w:rsid w:val="00030AD6"/>
    <w:rsid w:val="00030BD6"/>
    <w:rsid w:val="00030DFC"/>
    <w:rsid w:val="000325F7"/>
    <w:rsid w:val="000338A4"/>
    <w:rsid w:val="00033D65"/>
    <w:rsid w:val="000343AE"/>
    <w:rsid w:val="00034864"/>
    <w:rsid w:val="00034B65"/>
    <w:rsid w:val="00034D69"/>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165"/>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219"/>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6A32"/>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B8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88"/>
    <w:rsid w:val="001F3C10"/>
    <w:rsid w:val="001F3E3B"/>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4DF9"/>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C72"/>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690"/>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9F3"/>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9A5"/>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4A6"/>
    <w:rsid w:val="0035183E"/>
    <w:rsid w:val="00351B3E"/>
    <w:rsid w:val="00351BC6"/>
    <w:rsid w:val="00352C3E"/>
    <w:rsid w:val="00353048"/>
    <w:rsid w:val="0035372B"/>
    <w:rsid w:val="003538E6"/>
    <w:rsid w:val="00353DFC"/>
    <w:rsid w:val="003543CC"/>
    <w:rsid w:val="00355836"/>
    <w:rsid w:val="00355B01"/>
    <w:rsid w:val="00355BC7"/>
    <w:rsid w:val="00355D1D"/>
    <w:rsid w:val="00355EDA"/>
    <w:rsid w:val="00355F59"/>
    <w:rsid w:val="003600E6"/>
    <w:rsid w:val="00360649"/>
    <w:rsid w:val="00360B12"/>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3A9"/>
    <w:rsid w:val="0037540A"/>
    <w:rsid w:val="0037711F"/>
    <w:rsid w:val="003771A5"/>
    <w:rsid w:val="00377CDF"/>
    <w:rsid w:val="00380B7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3F"/>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4D7"/>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0DBE"/>
    <w:rsid w:val="00461668"/>
    <w:rsid w:val="00461961"/>
    <w:rsid w:val="004630AB"/>
    <w:rsid w:val="00463A16"/>
    <w:rsid w:val="00463AF1"/>
    <w:rsid w:val="0046429F"/>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319"/>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56"/>
    <w:rsid w:val="0049776D"/>
    <w:rsid w:val="004A061C"/>
    <w:rsid w:val="004A150D"/>
    <w:rsid w:val="004A1629"/>
    <w:rsid w:val="004A2673"/>
    <w:rsid w:val="004A2CA4"/>
    <w:rsid w:val="004A3809"/>
    <w:rsid w:val="004A3E5D"/>
    <w:rsid w:val="004A3FF5"/>
    <w:rsid w:val="004A4E75"/>
    <w:rsid w:val="004A5363"/>
    <w:rsid w:val="004A53B4"/>
    <w:rsid w:val="004A6ADE"/>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8E"/>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1AA"/>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0E5E"/>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BF5"/>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CA2"/>
    <w:rsid w:val="00552D8C"/>
    <w:rsid w:val="00552ED1"/>
    <w:rsid w:val="00553B8A"/>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1D15"/>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481"/>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5F90"/>
    <w:rsid w:val="005F60E5"/>
    <w:rsid w:val="005F6664"/>
    <w:rsid w:val="005F66E7"/>
    <w:rsid w:val="005F6A53"/>
    <w:rsid w:val="005F6EA9"/>
    <w:rsid w:val="005F744A"/>
    <w:rsid w:val="005F756D"/>
    <w:rsid w:val="005F7CA1"/>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1B8A"/>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29BE"/>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2C84"/>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0B4B"/>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3983"/>
    <w:rsid w:val="00774324"/>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6B0"/>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0B59"/>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39C"/>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B88"/>
    <w:rsid w:val="00910D61"/>
    <w:rsid w:val="009118F9"/>
    <w:rsid w:val="00912CC9"/>
    <w:rsid w:val="00912D9F"/>
    <w:rsid w:val="00913977"/>
    <w:rsid w:val="00914203"/>
    <w:rsid w:val="009163F2"/>
    <w:rsid w:val="0091760A"/>
    <w:rsid w:val="009177B4"/>
    <w:rsid w:val="00917F6F"/>
    <w:rsid w:val="00920023"/>
    <w:rsid w:val="00922465"/>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355"/>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17A"/>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423"/>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3747A"/>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743"/>
    <w:rsid w:val="00A761C3"/>
    <w:rsid w:val="00A76DA0"/>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34E"/>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E0042"/>
    <w:rsid w:val="00AE0274"/>
    <w:rsid w:val="00AE1403"/>
    <w:rsid w:val="00AE148B"/>
    <w:rsid w:val="00AE1A6F"/>
    <w:rsid w:val="00AE21B4"/>
    <w:rsid w:val="00AE246C"/>
    <w:rsid w:val="00AE267F"/>
    <w:rsid w:val="00AE2932"/>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3B4"/>
    <w:rsid w:val="00AF5E1D"/>
    <w:rsid w:val="00AF5FAF"/>
    <w:rsid w:val="00AF623E"/>
    <w:rsid w:val="00AF62F1"/>
    <w:rsid w:val="00AF6482"/>
    <w:rsid w:val="00AF764A"/>
    <w:rsid w:val="00B006E8"/>
    <w:rsid w:val="00B011A3"/>
    <w:rsid w:val="00B01619"/>
    <w:rsid w:val="00B017B4"/>
    <w:rsid w:val="00B022FC"/>
    <w:rsid w:val="00B0289D"/>
    <w:rsid w:val="00B02B6D"/>
    <w:rsid w:val="00B038E8"/>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2EE"/>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3CBF"/>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4E9"/>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5E98"/>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9B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0DC1"/>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72E"/>
    <w:rsid w:val="00C86893"/>
    <w:rsid w:val="00C86991"/>
    <w:rsid w:val="00C87075"/>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47FA"/>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14"/>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0205"/>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460"/>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2FB"/>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CF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513"/>
    <w:rsid w:val="00E1790C"/>
    <w:rsid w:val="00E20269"/>
    <w:rsid w:val="00E21315"/>
    <w:rsid w:val="00E228B3"/>
    <w:rsid w:val="00E22A86"/>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65B"/>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43A"/>
    <w:rsid w:val="00EC265A"/>
    <w:rsid w:val="00EC2826"/>
    <w:rsid w:val="00EC289F"/>
    <w:rsid w:val="00EC3114"/>
    <w:rsid w:val="00EC3316"/>
    <w:rsid w:val="00EC4948"/>
    <w:rsid w:val="00EC5933"/>
    <w:rsid w:val="00EC6CCD"/>
    <w:rsid w:val="00EC76F7"/>
    <w:rsid w:val="00ED0040"/>
    <w:rsid w:val="00ED0DEA"/>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A65"/>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DA"/>
    <w:rsid w:val="00F501B0"/>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452"/>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630"/>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1/Docs/RP-18207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06717-10EA-4566-8DC2-7A9E8B9C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3849</Characters>
  <Application>Microsoft Office Word</Application>
  <DocSecurity>0</DocSecurity>
  <Lines>32</Lines>
  <Paragraphs>9</Paragraphs>
  <ScaleCrop>false</ScaleCrop>
  <Company>vivo</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3</cp:revision>
  <cp:lastPrinted>2011-08-03T09:36:00Z</cp:lastPrinted>
  <dcterms:created xsi:type="dcterms:W3CDTF">2019-08-16T04:23:00Z</dcterms:created>
  <dcterms:modified xsi:type="dcterms:W3CDTF">2019-08-16T05:08:00Z</dcterms:modified>
</cp:coreProperties>
</file>